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6DDB" w14:textId="48ECDCAE" w:rsidR="00AD4464" w:rsidRDefault="00D84B08" w:rsidP="00F23D1D">
      <w:pPr>
        <w:widowControl/>
        <w:jc w:val="center"/>
        <w:rPr>
          <w:rFonts w:asciiTheme="minorHAnsi" w:hAnsiTheme="minorHAnsi" w:cs="Shruti"/>
          <w:b/>
          <w:bCs/>
          <w:sz w:val="32"/>
          <w:szCs w:val="32"/>
        </w:rPr>
      </w:pPr>
      <w:bookmarkStart w:id="0" w:name="_GoBack"/>
      <w:bookmarkEnd w:id="0"/>
      <w:r>
        <w:rPr>
          <w:rFonts w:asciiTheme="minorHAnsi" w:hAnsiTheme="minorHAnsi" w:cs="Shruti"/>
          <w:b/>
          <w:bCs/>
          <w:noProof/>
          <w:sz w:val="32"/>
          <w:szCs w:val="32"/>
        </w:rPr>
        <w:drawing>
          <wp:inline distT="0" distB="0" distL="0" distR="0" wp14:anchorId="41DAD7DA" wp14:editId="7A3E5708">
            <wp:extent cx="6763378" cy="2867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ral-urban-divide.jpg"/>
                    <pic:cNvPicPr/>
                  </pic:nvPicPr>
                  <pic:blipFill>
                    <a:blip r:embed="rId4"/>
                    <a:stretch>
                      <a:fillRect/>
                    </a:stretch>
                  </pic:blipFill>
                  <pic:spPr>
                    <a:xfrm>
                      <a:off x="0" y="0"/>
                      <a:ext cx="7071342" cy="2997678"/>
                    </a:xfrm>
                    <a:prstGeom prst="rect">
                      <a:avLst/>
                    </a:prstGeom>
                  </pic:spPr>
                </pic:pic>
              </a:graphicData>
            </a:graphic>
          </wp:inline>
        </w:drawing>
      </w:r>
    </w:p>
    <w:p w14:paraId="6EF38FC6" w14:textId="10DF8429" w:rsidR="00142C19" w:rsidRDefault="00142C19" w:rsidP="00F23D1D">
      <w:pPr>
        <w:widowControl/>
        <w:jc w:val="center"/>
        <w:rPr>
          <w:rFonts w:asciiTheme="minorHAnsi" w:hAnsiTheme="minorHAnsi" w:cs="Shruti"/>
          <w:b/>
          <w:bCs/>
          <w:sz w:val="32"/>
          <w:szCs w:val="32"/>
        </w:rPr>
      </w:pPr>
    </w:p>
    <w:p w14:paraId="69DDDBA7" w14:textId="4FDB88D6" w:rsidR="00142C19" w:rsidRDefault="00142C19" w:rsidP="00F23D1D">
      <w:pPr>
        <w:widowControl/>
        <w:jc w:val="center"/>
        <w:rPr>
          <w:rFonts w:asciiTheme="minorHAnsi" w:hAnsiTheme="minorHAnsi" w:cs="Shruti"/>
          <w:b/>
          <w:bCs/>
          <w:sz w:val="32"/>
          <w:szCs w:val="32"/>
        </w:rPr>
      </w:pPr>
      <w:r w:rsidRPr="00B2181A">
        <w:rPr>
          <w:rFonts w:asciiTheme="minorHAnsi" w:hAnsiTheme="minorHAnsi" w:cs="Shruti"/>
          <w:b/>
          <w:bCs/>
          <w:sz w:val="32"/>
          <w:szCs w:val="32"/>
        </w:rPr>
        <w:t>ECON 492 – Senior Seminar</w:t>
      </w:r>
      <w:r>
        <w:rPr>
          <w:rFonts w:asciiTheme="minorHAnsi" w:hAnsiTheme="minorHAnsi" w:cs="Shruti"/>
          <w:b/>
          <w:bCs/>
          <w:sz w:val="32"/>
          <w:szCs w:val="32"/>
        </w:rPr>
        <w:t>, Section</w:t>
      </w:r>
      <w:r w:rsidR="00A87813">
        <w:rPr>
          <w:rFonts w:asciiTheme="minorHAnsi" w:hAnsiTheme="minorHAnsi" w:cs="Shruti"/>
          <w:b/>
          <w:bCs/>
          <w:sz w:val="32"/>
          <w:szCs w:val="32"/>
        </w:rPr>
        <w:t xml:space="preserve"> </w:t>
      </w:r>
      <w:r w:rsidR="00372D1F">
        <w:rPr>
          <w:rFonts w:asciiTheme="minorHAnsi" w:hAnsiTheme="minorHAnsi" w:cs="Shruti"/>
          <w:b/>
          <w:bCs/>
          <w:sz w:val="32"/>
          <w:szCs w:val="32"/>
        </w:rPr>
        <w:t>6</w:t>
      </w:r>
      <w:r>
        <w:rPr>
          <w:rFonts w:asciiTheme="minorHAnsi" w:hAnsiTheme="minorHAnsi" w:cs="Shruti"/>
          <w:b/>
          <w:bCs/>
          <w:sz w:val="32"/>
          <w:szCs w:val="32"/>
        </w:rPr>
        <w:t xml:space="preserve"> </w:t>
      </w:r>
    </w:p>
    <w:p w14:paraId="20000721" w14:textId="786124AC" w:rsidR="00142C19" w:rsidRDefault="00142C19" w:rsidP="00F23D1D">
      <w:pPr>
        <w:widowControl/>
        <w:jc w:val="center"/>
        <w:rPr>
          <w:rFonts w:asciiTheme="minorHAnsi" w:hAnsiTheme="minorHAnsi" w:cs="Shruti"/>
          <w:b/>
          <w:bCs/>
          <w:sz w:val="32"/>
          <w:szCs w:val="32"/>
        </w:rPr>
      </w:pPr>
      <w:r>
        <w:rPr>
          <w:rFonts w:asciiTheme="minorHAnsi" w:hAnsiTheme="minorHAnsi" w:cs="Shruti"/>
          <w:b/>
          <w:bCs/>
          <w:sz w:val="32"/>
          <w:szCs w:val="32"/>
        </w:rPr>
        <w:t>Fall 20</w:t>
      </w:r>
      <w:r w:rsidR="00372D1F">
        <w:rPr>
          <w:rFonts w:asciiTheme="minorHAnsi" w:hAnsiTheme="minorHAnsi" w:cs="Shruti"/>
          <w:b/>
          <w:bCs/>
          <w:sz w:val="32"/>
          <w:szCs w:val="32"/>
        </w:rPr>
        <w:t>20</w:t>
      </w:r>
      <w:r>
        <w:rPr>
          <w:rFonts w:asciiTheme="minorHAnsi" w:hAnsiTheme="minorHAnsi" w:cs="Shruti"/>
          <w:b/>
          <w:bCs/>
          <w:sz w:val="32"/>
          <w:szCs w:val="32"/>
        </w:rPr>
        <w:t xml:space="preserve"> – </w:t>
      </w:r>
      <w:r w:rsidRPr="00A604A4">
        <w:rPr>
          <w:rFonts w:asciiTheme="minorHAnsi" w:hAnsiTheme="minorHAnsi" w:cs="Shruti"/>
          <w:b/>
          <w:bCs/>
          <w:i/>
          <w:sz w:val="32"/>
          <w:szCs w:val="32"/>
        </w:rPr>
        <w:t>Analyzing Denver’s National Western Center as a Bridge Across Colorado’s Rural/Urban Divide</w:t>
      </w:r>
    </w:p>
    <w:p w14:paraId="2262567F" w14:textId="77777777" w:rsidR="00142C19" w:rsidRPr="00142C19" w:rsidRDefault="00142C19" w:rsidP="00F23D1D">
      <w:pPr>
        <w:widowControl/>
        <w:jc w:val="center"/>
        <w:rPr>
          <w:rFonts w:ascii="Arial" w:hAnsi="Arial" w:cs="Arial"/>
          <w:b/>
          <w:bCs/>
          <w:sz w:val="16"/>
          <w:szCs w:val="16"/>
        </w:rPr>
      </w:pPr>
    </w:p>
    <w:p w14:paraId="0EC57350" w14:textId="2BDD3957" w:rsidR="00142C19" w:rsidRPr="00142C19" w:rsidRDefault="00142C19" w:rsidP="00142C19">
      <w:pPr>
        <w:rPr>
          <w:rFonts w:ascii="Arial" w:hAnsi="Arial" w:cs="Arial"/>
          <w:noProof/>
          <w:sz w:val="20"/>
          <w:szCs w:val="20"/>
        </w:rPr>
      </w:pPr>
      <w:r w:rsidRPr="00142C19">
        <w:rPr>
          <w:rFonts w:ascii="Arial" w:hAnsi="Arial" w:cs="Arial"/>
          <w:sz w:val="20"/>
          <w:szCs w:val="20"/>
        </w:rPr>
        <w:t>Economics can be useful. Yet in the crunch to understand t</w:t>
      </w:r>
      <w:r w:rsidRPr="00142C19">
        <w:rPr>
          <w:rFonts w:ascii="Arial" w:hAnsi="Arial" w:cs="Arial"/>
          <w:sz w:val="20"/>
          <w:szCs w:val="20"/>
        </w:rPr>
        <w:noBreakHyphen/>
        <w:t xml:space="preserve">statistics, elasticities, and exchange rates, this fact can often get lost. The final course in the economics program is therefore designed to apply your economics toolbox to the challenges and opportunities facing both Colorado and the rest of the nation. </w:t>
      </w:r>
      <w:r w:rsidRPr="00142C19">
        <w:rPr>
          <w:rFonts w:ascii="Arial" w:hAnsi="Arial" w:cs="Arial"/>
          <w:noProof/>
          <w:sz w:val="20"/>
          <w:szCs w:val="20"/>
        </w:rPr>
        <w:t xml:space="preserve">Colorado’s economy has long been among the most dynamic in the country, due in large part to the state’s mix of highly productive and amenity-rich rural areas and </w:t>
      </w:r>
      <w:r w:rsidR="00066314">
        <w:rPr>
          <w:rFonts w:ascii="Arial" w:hAnsi="Arial" w:cs="Arial"/>
          <w:noProof/>
          <w:sz w:val="20"/>
          <w:szCs w:val="20"/>
        </w:rPr>
        <w:t xml:space="preserve">its </w:t>
      </w:r>
      <w:r w:rsidRPr="00142C19">
        <w:rPr>
          <w:rFonts w:ascii="Arial" w:hAnsi="Arial" w:cs="Arial"/>
          <w:noProof/>
          <w:sz w:val="20"/>
          <w:szCs w:val="20"/>
        </w:rPr>
        <w:t>innovative, attractive urban corridor. But Colorado, like much of the country, is experiencing uneven growth. Rapid urban growth is a key driver of the state’s economic expansion, as the Front Range in particular benefits from strong inflows of educated, creative workers. But this same growth has put upwards pressure on housing prices, led to infrastructure congestion,</w:t>
      </w:r>
      <w:r w:rsidR="00D13CEF">
        <w:rPr>
          <w:rFonts w:ascii="Arial" w:hAnsi="Arial" w:cs="Arial"/>
          <w:noProof/>
          <w:sz w:val="20"/>
          <w:szCs w:val="20"/>
        </w:rPr>
        <w:t xml:space="preserve"> and</w:t>
      </w:r>
      <w:r w:rsidRPr="00142C19">
        <w:rPr>
          <w:rFonts w:ascii="Arial" w:hAnsi="Arial" w:cs="Arial"/>
          <w:noProof/>
          <w:sz w:val="20"/>
          <w:szCs w:val="20"/>
        </w:rPr>
        <w:t xml:space="preserve"> created a more skill-intensive labor market</w:t>
      </w:r>
      <w:r w:rsidR="00D13CEF">
        <w:rPr>
          <w:rFonts w:ascii="Arial" w:hAnsi="Arial" w:cs="Arial"/>
          <w:noProof/>
          <w:sz w:val="20"/>
          <w:szCs w:val="20"/>
        </w:rPr>
        <w:t>.</w:t>
      </w:r>
      <w:r w:rsidRPr="00142C19">
        <w:rPr>
          <w:rFonts w:ascii="Arial" w:hAnsi="Arial" w:cs="Arial"/>
          <w:noProof/>
          <w:sz w:val="20"/>
          <w:szCs w:val="20"/>
        </w:rPr>
        <w:t xml:space="preserve"> </w:t>
      </w:r>
    </w:p>
    <w:p w14:paraId="47E58912" w14:textId="77777777" w:rsidR="00142C19" w:rsidRPr="00142C19" w:rsidRDefault="00142C19" w:rsidP="00142C19">
      <w:pPr>
        <w:rPr>
          <w:rFonts w:ascii="Arial" w:hAnsi="Arial" w:cs="Arial"/>
          <w:noProof/>
          <w:sz w:val="20"/>
          <w:szCs w:val="20"/>
        </w:rPr>
      </w:pPr>
    </w:p>
    <w:p w14:paraId="4BC85C8B" w14:textId="77777777" w:rsidR="00142C19" w:rsidRPr="00142C19" w:rsidRDefault="00142C19" w:rsidP="00142C19">
      <w:pPr>
        <w:rPr>
          <w:rFonts w:ascii="Arial" w:hAnsi="Arial" w:cs="Arial"/>
          <w:noProof/>
          <w:sz w:val="20"/>
          <w:szCs w:val="20"/>
        </w:rPr>
      </w:pPr>
      <w:r w:rsidRPr="00142C19">
        <w:rPr>
          <w:rFonts w:ascii="Arial" w:hAnsi="Arial" w:cs="Arial"/>
          <w:noProof/>
          <w:sz w:val="20"/>
          <w:szCs w:val="20"/>
        </w:rPr>
        <w:t>Colorado’s rural areas also face a mix of opportunities and challenges. The state’s agricultural sector is among the most productive in the country, and is also highly diverse, comprising not only crop and livestock production but also substantial employment in marketing, wholesale, and innovative research in crop and animal sciences. Beyond agriculture, many of Colorado’s rural areas benefit from natural resource amenities. The state’s rural areas are also highly entrepreneurial, with self-employment rates substantially higher than the Front Range – and a third greater than rural areas nationwide. Yet many rural Colorado counties, especially those heavily concentrated in agriculture and natural resource extraction, have experienced declining incomes and net out-migration.</w:t>
      </w:r>
    </w:p>
    <w:p w14:paraId="609314A4" w14:textId="77777777" w:rsidR="00142C19" w:rsidRPr="00142C19" w:rsidRDefault="00142C19" w:rsidP="00142C19">
      <w:pPr>
        <w:rPr>
          <w:rFonts w:ascii="Arial" w:hAnsi="Arial" w:cs="Arial"/>
          <w:noProof/>
          <w:sz w:val="20"/>
          <w:szCs w:val="20"/>
        </w:rPr>
      </w:pPr>
    </w:p>
    <w:p w14:paraId="058BB0BF" w14:textId="77777777" w:rsidR="00142C19" w:rsidRPr="00142C19" w:rsidRDefault="00142C19" w:rsidP="00142C19">
      <w:pPr>
        <w:rPr>
          <w:rFonts w:ascii="Arial" w:hAnsi="Arial" w:cs="Arial"/>
          <w:noProof/>
          <w:sz w:val="20"/>
          <w:szCs w:val="20"/>
        </w:rPr>
      </w:pPr>
      <w:r w:rsidRPr="00142C19">
        <w:rPr>
          <w:rFonts w:ascii="Arial" w:hAnsi="Arial" w:cs="Arial"/>
          <w:noProof/>
          <w:sz w:val="20"/>
          <w:szCs w:val="20"/>
        </w:rPr>
        <w:t xml:space="preserve">Denver’s National Western Center (NWC) redevelopment – in which CSU plays a major role – sits squarely at the intersection of these regional trends. As an urban space with an economic and cultural heritage deeply rooted in agriculture and natural resources - industries more concentrated in the state’s Eastern Plains and Western Slope - the NWC presents a unique opportunity to bridge the so-called “rural-urban divide.” Indeed, one of the main aims of the National Western Center’s development plan is to “serve as a catalyst for the New West and a new way of thinking.” </w:t>
      </w:r>
    </w:p>
    <w:p w14:paraId="5B0848B5" w14:textId="77777777" w:rsidR="00142C19" w:rsidRPr="00142C19" w:rsidRDefault="00142C19" w:rsidP="00142C19">
      <w:pPr>
        <w:rPr>
          <w:rFonts w:ascii="Arial" w:hAnsi="Arial" w:cs="Arial"/>
          <w:noProof/>
          <w:sz w:val="20"/>
          <w:szCs w:val="20"/>
        </w:rPr>
      </w:pPr>
    </w:p>
    <w:p w14:paraId="67DA1FDE" w14:textId="6E7C4914" w:rsidR="00142C19" w:rsidRPr="00142C19" w:rsidRDefault="00142C19" w:rsidP="00142C19">
      <w:pPr>
        <w:rPr>
          <w:rFonts w:ascii="Arial" w:hAnsi="Arial" w:cs="Arial"/>
          <w:noProof/>
          <w:sz w:val="20"/>
          <w:szCs w:val="20"/>
        </w:rPr>
      </w:pPr>
      <w:r w:rsidRPr="00142C19">
        <w:rPr>
          <w:rFonts w:ascii="Arial" w:hAnsi="Arial" w:cs="Arial"/>
          <w:noProof/>
          <w:sz w:val="20"/>
          <w:szCs w:val="20"/>
        </w:rPr>
        <w:t xml:space="preserve">The capstone </w:t>
      </w:r>
      <w:r w:rsidR="00AF2D56">
        <w:rPr>
          <w:rFonts w:ascii="Arial" w:hAnsi="Arial" w:cs="Arial"/>
          <w:noProof/>
          <w:sz w:val="20"/>
          <w:szCs w:val="20"/>
        </w:rPr>
        <w:t xml:space="preserve">will </w:t>
      </w:r>
      <w:r w:rsidRPr="00142C19">
        <w:rPr>
          <w:rFonts w:ascii="Arial" w:hAnsi="Arial" w:cs="Arial"/>
          <w:noProof/>
          <w:sz w:val="20"/>
          <w:szCs w:val="20"/>
        </w:rPr>
        <w:t xml:space="preserve">explore innovative linkages </w:t>
      </w:r>
      <w:r w:rsidR="00EE5799">
        <w:rPr>
          <w:rFonts w:ascii="Arial" w:hAnsi="Arial" w:cs="Arial"/>
          <w:noProof/>
          <w:sz w:val="20"/>
          <w:szCs w:val="20"/>
        </w:rPr>
        <w:t xml:space="preserve">between Denver’s urban Front Range </w:t>
      </w:r>
      <w:r w:rsidRPr="00142C19">
        <w:rPr>
          <w:rFonts w:ascii="Arial" w:hAnsi="Arial" w:cs="Arial"/>
          <w:noProof/>
          <w:sz w:val="20"/>
          <w:szCs w:val="20"/>
        </w:rPr>
        <w:t>to the entrepreneurial rural parts of the state. Colorado is uniquely placed to be a national leader in addressing the now widely-recognized gaps between rural and urban areas, and your work will play a critical role in building these bridges.</w:t>
      </w:r>
    </w:p>
    <w:p w14:paraId="43C7DC2D" w14:textId="77777777" w:rsidR="00AD4464" w:rsidRPr="00142C19" w:rsidRDefault="00AD4464" w:rsidP="00F23D1D">
      <w:pPr>
        <w:widowControl/>
        <w:jc w:val="center"/>
        <w:rPr>
          <w:rFonts w:ascii="Arial" w:hAnsi="Arial" w:cs="Arial"/>
          <w:b/>
          <w:bCs/>
          <w:sz w:val="20"/>
          <w:szCs w:val="20"/>
        </w:rPr>
      </w:pPr>
    </w:p>
    <w:p w14:paraId="537A8A4E" w14:textId="78D77E4E" w:rsidR="00142C19" w:rsidRPr="00142C19" w:rsidRDefault="00142C19" w:rsidP="00142C19">
      <w:pPr>
        <w:widowControl/>
        <w:contextualSpacing/>
        <w:jc w:val="center"/>
        <w:rPr>
          <w:rFonts w:ascii="Arial" w:hAnsi="Arial" w:cs="Arial"/>
          <w:sz w:val="20"/>
          <w:szCs w:val="20"/>
        </w:rPr>
      </w:pPr>
      <w:r w:rsidRPr="00142C19">
        <w:rPr>
          <w:rFonts w:ascii="Arial" w:hAnsi="Arial" w:cs="Arial"/>
          <w:sz w:val="20"/>
          <w:szCs w:val="20"/>
        </w:rPr>
        <w:t>Instructor:</w:t>
      </w:r>
      <w:r w:rsidR="00372D1F">
        <w:rPr>
          <w:rFonts w:ascii="Arial" w:hAnsi="Arial" w:cs="Arial"/>
          <w:sz w:val="20"/>
          <w:szCs w:val="20"/>
        </w:rPr>
        <w:t xml:space="preserve"> </w:t>
      </w:r>
      <w:r w:rsidRPr="00142C19">
        <w:rPr>
          <w:rFonts w:ascii="Arial" w:hAnsi="Arial" w:cs="Arial"/>
          <w:sz w:val="20"/>
          <w:szCs w:val="20"/>
        </w:rPr>
        <w:t>Prof. Stephan Weiler</w:t>
      </w:r>
    </w:p>
    <w:p w14:paraId="1F18ABE1" w14:textId="77777777" w:rsidR="00142C19" w:rsidRPr="00142C19" w:rsidRDefault="00142C19" w:rsidP="00142C19">
      <w:pPr>
        <w:widowControl/>
        <w:contextualSpacing/>
        <w:jc w:val="center"/>
        <w:rPr>
          <w:rFonts w:ascii="Arial" w:hAnsi="Arial" w:cs="Arial"/>
          <w:sz w:val="20"/>
          <w:szCs w:val="20"/>
        </w:rPr>
      </w:pPr>
      <w:r w:rsidRPr="00142C19">
        <w:rPr>
          <w:rFonts w:ascii="Arial" w:hAnsi="Arial" w:cs="Arial"/>
          <w:sz w:val="20"/>
          <w:szCs w:val="20"/>
        </w:rPr>
        <w:t>Prerequisites: Senior status, ECON 304, 306 and 335 (or concurrent registration)</w:t>
      </w:r>
    </w:p>
    <w:p w14:paraId="4405AC81" w14:textId="0D97B422" w:rsidR="00AD4464" w:rsidRDefault="00142C19" w:rsidP="00142C19">
      <w:pPr>
        <w:widowControl/>
        <w:jc w:val="center"/>
        <w:rPr>
          <w:rFonts w:asciiTheme="minorHAnsi" w:hAnsiTheme="minorHAnsi" w:cs="Shruti"/>
          <w:b/>
          <w:bCs/>
          <w:sz w:val="32"/>
          <w:szCs w:val="32"/>
        </w:rPr>
      </w:pPr>
      <w:r w:rsidRPr="00142C19">
        <w:rPr>
          <w:rFonts w:ascii="Arial" w:hAnsi="Arial" w:cs="Arial"/>
          <w:sz w:val="20"/>
          <w:szCs w:val="20"/>
        </w:rPr>
        <w:t xml:space="preserve">Section </w:t>
      </w:r>
      <w:r w:rsidR="00372D1F">
        <w:rPr>
          <w:rFonts w:ascii="Arial" w:hAnsi="Arial" w:cs="Arial"/>
          <w:sz w:val="20"/>
          <w:szCs w:val="20"/>
        </w:rPr>
        <w:t>6</w:t>
      </w:r>
      <w:r w:rsidRPr="00142C19">
        <w:rPr>
          <w:rFonts w:ascii="Arial" w:hAnsi="Arial" w:cs="Arial"/>
          <w:sz w:val="20"/>
          <w:szCs w:val="20"/>
        </w:rPr>
        <w:t>,</w:t>
      </w:r>
      <w:r w:rsidR="00343E60">
        <w:rPr>
          <w:rFonts w:ascii="Arial" w:hAnsi="Arial" w:cs="Arial"/>
          <w:sz w:val="20"/>
          <w:szCs w:val="20"/>
        </w:rPr>
        <w:t xml:space="preserve"> CRN </w:t>
      </w:r>
      <w:r w:rsidR="00372D1F">
        <w:rPr>
          <w:rFonts w:ascii="Arial" w:hAnsi="Arial" w:cs="Arial"/>
          <w:sz w:val="20"/>
          <w:szCs w:val="20"/>
        </w:rPr>
        <w:t>65364</w:t>
      </w:r>
      <w:r w:rsidR="00343E60">
        <w:rPr>
          <w:rFonts w:ascii="Arial" w:hAnsi="Arial" w:cs="Arial"/>
          <w:sz w:val="20"/>
          <w:szCs w:val="20"/>
        </w:rPr>
        <w:t xml:space="preserve">: </w:t>
      </w:r>
      <w:r w:rsidR="00372D1F">
        <w:rPr>
          <w:rFonts w:ascii="Arial" w:hAnsi="Arial" w:cs="Arial"/>
          <w:sz w:val="20"/>
          <w:szCs w:val="20"/>
        </w:rPr>
        <w:t xml:space="preserve">2:00-3:15 </w:t>
      </w:r>
      <w:r w:rsidR="00343E60">
        <w:rPr>
          <w:rFonts w:ascii="Arial" w:hAnsi="Arial" w:cs="Arial"/>
          <w:sz w:val="20"/>
          <w:szCs w:val="20"/>
        </w:rPr>
        <w:t xml:space="preserve">PM TR, </w:t>
      </w:r>
      <w:r w:rsidR="00372D1F">
        <w:rPr>
          <w:rFonts w:ascii="Arial" w:hAnsi="Arial" w:cs="Arial"/>
          <w:sz w:val="20"/>
          <w:szCs w:val="20"/>
        </w:rPr>
        <w:t>Eddy 113</w:t>
      </w:r>
    </w:p>
    <w:p w14:paraId="2A25012B" w14:textId="77777777" w:rsidR="00AD4464" w:rsidRDefault="00AD4464" w:rsidP="00F23D1D">
      <w:pPr>
        <w:widowControl/>
        <w:jc w:val="center"/>
        <w:rPr>
          <w:rFonts w:asciiTheme="minorHAnsi" w:hAnsiTheme="minorHAnsi" w:cs="Shruti"/>
          <w:b/>
          <w:bCs/>
          <w:sz w:val="32"/>
          <w:szCs w:val="32"/>
        </w:rPr>
      </w:pPr>
    </w:p>
    <w:p w14:paraId="749748FC" w14:textId="77777777" w:rsidR="00AD4464" w:rsidRDefault="00AD4464" w:rsidP="00A87813">
      <w:pPr>
        <w:widowControl/>
        <w:rPr>
          <w:rFonts w:asciiTheme="minorHAnsi" w:hAnsiTheme="minorHAnsi" w:cs="Shruti"/>
          <w:b/>
          <w:bCs/>
          <w:sz w:val="32"/>
          <w:szCs w:val="32"/>
        </w:rPr>
      </w:pPr>
    </w:p>
    <w:p w14:paraId="7E285D10" w14:textId="77777777" w:rsidR="00B2181A" w:rsidRDefault="00B2181A" w:rsidP="00F23D1D">
      <w:pPr>
        <w:widowControl/>
        <w:rPr>
          <w:rFonts w:ascii="Arial" w:hAnsi="Arial" w:cs="Arial"/>
        </w:rPr>
      </w:pPr>
    </w:p>
    <w:p w14:paraId="6D871A08" w14:textId="6125AB50" w:rsidR="00557C46" w:rsidRDefault="00A87813" w:rsidP="00557C46">
      <w:pPr>
        <w:widowControl/>
        <w:rPr>
          <w:rFonts w:ascii="Arial" w:hAnsi="Arial" w:cs="Arial"/>
        </w:rPr>
      </w:pPr>
      <w:r w:rsidRPr="00B2181A">
        <w:rPr>
          <w:rFonts w:ascii="Shruti" w:hAnsi="Shruti" w:cs="Shruti"/>
          <w:noProof/>
          <w:sz w:val="32"/>
          <w:szCs w:val="32"/>
        </w:rPr>
        <w:lastRenderedPageBreak/>
        <w:drawing>
          <wp:anchor distT="0" distB="0" distL="114300" distR="114300" simplePos="0" relativeHeight="251659264" behindDoc="1" locked="0" layoutInCell="1" allowOverlap="1" wp14:anchorId="706F5BB0" wp14:editId="2AFDE270">
            <wp:simplePos x="0" y="0"/>
            <wp:positionH relativeFrom="column">
              <wp:posOffset>393700</wp:posOffset>
            </wp:positionH>
            <wp:positionV relativeFrom="paragraph">
              <wp:posOffset>24765</wp:posOffset>
            </wp:positionV>
            <wp:extent cx="1178560" cy="1297940"/>
            <wp:effectExtent l="0" t="0" r="2540" b="0"/>
            <wp:wrapSquare wrapText="bothSides"/>
            <wp:docPr id="7" name="Picture 7"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9036.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856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81A">
        <w:rPr>
          <w:rFonts w:ascii="Shruti" w:hAnsi="Shruti" w:cs="Shruti"/>
          <w:noProof/>
          <w:sz w:val="32"/>
          <w:szCs w:val="32"/>
        </w:rPr>
        <w:drawing>
          <wp:anchor distT="0" distB="0" distL="114300" distR="114300" simplePos="0" relativeHeight="251660288" behindDoc="1" locked="0" layoutInCell="1" allowOverlap="1" wp14:anchorId="3046ABF8" wp14:editId="03054383">
            <wp:simplePos x="0" y="0"/>
            <wp:positionH relativeFrom="margin">
              <wp:posOffset>5397500</wp:posOffset>
            </wp:positionH>
            <wp:positionV relativeFrom="paragraph">
              <wp:posOffset>26035</wp:posOffset>
            </wp:positionV>
            <wp:extent cx="1268730" cy="1353185"/>
            <wp:effectExtent l="0" t="0" r="7620" b="0"/>
            <wp:wrapSquare wrapText="bothSides"/>
            <wp:docPr id="8" name="Picture 8" descr="C:\Program Files\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698.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730" cy="1353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EA269" w14:textId="5FCBDD3A" w:rsidR="00B2181A" w:rsidRPr="00B2181A" w:rsidRDefault="00B2181A" w:rsidP="00A87813">
      <w:pPr>
        <w:widowControl/>
        <w:rPr>
          <w:rFonts w:asciiTheme="minorHAnsi" w:hAnsiTheme="minorHAnsi" w:cs="Shruti"/>
          <w:b/>
          <w:bCs/>
          <w:sz w:val="32"/>
          <w:szCs w:val="32"/>
        </w:rPr>
      </w:pPr>
      <w:r w:rsidRPr="00B2181A">
        <w:rPr>
          <w:rFonts w:asciiTheme="minorHAnsi" w:hAnsiTheme="minorHAnsi" w:cs="Shruti"/>
          <w:b/>
          <w:bCs/>
          <w:sz w:val="32"/>
          <w:szCs w:val="32"/>
        </w:rPr>
        <w:t>ECON 492 – Senior Seminar</w:t>
      </w:r>
      <w:r w:rsidR="00557C46">
        <w:rPr>
          <w:rFonts w:asciiTheme="minorHAnsi" w:hAnsiTheme="minorHAnsi" w:cs="Shruti"/>
          <w:b/>
          <w:bCs/>
          <w:sz w:val="32"/>
          <w:szCs w:val="32"/>
        </w:rPr>
        <w:t xml:space="preserve">, </w:t>
      </w:r>
      <w:r w:rsidR="0088704C">
        <w:rPr>
          <w:rFonts w:asciiTheme="minorHAnsi" w:hAnsiTheme="minorHAnsi" w:cs="Shruti"/>
          <w:b/>
          <w:bCs/>
          <w:sz w:val="32"/>
          <w:szCs w:val="32"/>
        </w:rPr>
        <w:t>Section</w:t>
      </w:r>
      <w:r w:rsidR="00A87813">
        <w:rPr>
          <w:rFonts w:asciiTheme="minorHAnsi" w:hAnsiTheme="minorHAnsi" w:cs="Shruti"/>
          <w:b/>
          <w:bCs/>
          <w:sz w:val="32"/>
          <w:szCs w:val="32"/>
        </w:rPr>
        <w:t>s</w:t>
      </w:r>
      <w:r w:rsidR="00557C46">
        <w:rPr>
          <w:rFonts w:asciiTheme="minorHAnsi" w:hAnsiTheme="minorHAnsi" w:cs="Shruti"/>
          <w:b/>
          <w:bCs/>
          <w:sz w:val="32"/>
          <w:szCs w:val="32"/>
        </w:rPr>
        <w:t xml:space="preserve"> </w:t>
      </w:r>
      <w:r w:rsidR="00A87813">
        <w:rPr>
          <w:rFonts w:asciiTheme="minorHAnsi" w:hAnsiTheme="minorHAnsi" w:cs="Shruti"/>
          <w:b/>
          <w:bCs/>
          <w:sz w:val="32"/>
          <w:szCs w:val="32"/>
        </w:rPr>
        <w:t xml:space="preserve">2 &amp; 5 </w:t>
      </w:r>
    </w:p>
    <w:p w14:paraId="2DA97993" w14:textId="6C949F07" w:rsidR="00B2181A" w:rsidRPr="00B2181A" w:rsidRDefault="0088704C" w:rsidP="00A87813">
      <w:pPr>
        <w:widowControl/>
        <w:jc w:val="center"/>
        <w:rPr>
          <w:rFonts w:asciiTheme="minorHAnsi" w:hAnsiTheme="minorHAnsi" w:cs="Shruti"/>
          <w:b/>
          <w:bCs/>
          <w:sz w:val="32"/>
          <w:szCs w:val="32"/>
        </w:rPr>
      </w:pPr>
      <w:r>
        <w:rPr>
          <w:rFonts w:asciiTheme="minorHAnsi" w:hAnsiTheme="minorHAnsi" w:cs="Shruti"/>
          <w:b/>
          <w:bCs/>
          <w:sz w:val="32"/>
          <w:szCs w:val="32"/>
        </w:rPr>
        <w:t>Fall</w:t>
      </w:r>
      <w:r w:rsidR="00B2181A" w:rsidRPr="00B2181A">
        <w:rPr>
          <w:rFonts w:asciiTheme="minorHAnsi" w:hAnsiTheme="minorHAnsi" w:cs="Shruti"/>
          <w:b/>
          <w:bCs/>
          <w:sz w:val="32"/>
          <w:szCs w:val="32"/>
        </w:rPr>
        <w:t xml:space="preserve"> 20</w:t>
      </w:r>
      <w:r w:rsidR="00372D1F">
        <w:rPr>
          <w:rFonts w:asciiTheme="minorHAnsi" w:hAnsiTheme="minorHAnsi" w:cs="Shruti"/>
          <w:b/>
          <w:bCs/>
          <w:sz w:val="32"/>
          <w:szCs w:val="32"/>
        </w:rPr>
        <w:t>20</w:t>
      </w:r>
      <w:r w:rsidR="00557C46">
        <w:rPr>
          <w:rFonts w:asciiTheme="minorHAnsi" w:hAnsiTheme="minorHAnsi" w:cs="Shruti"/>
          <w:b/>
          <w:bCs/>
          <w:sz w:val="32"/>
          <w:szCs w:val="32"/>
        </w:rPr>
        <w:t xml:space="preserve"> - </w:t>
      </w:r>
      <w:r w:rsidR="00B2181A" w:rsidRPr="00B2181A">
        <w:rPr>
          <w:rFonts w:asciiTheme="minorHAnsi" w:hAnsiTheme="minorHAnsi" w:cs="Shruti"/>
          <w:b/>
          <w:i/>
          <w:sz w:val="32"/>
          <w:szCs w:val="32"/>
        </w:rPr>
        <w:t>Sports Economics</w:t>
      </w:r>
    </w:p>
    <w:p w14:paraId="59A9D7BD" w14:textId="77777777" w:rsidR="00B2181A" w:rsidRDefault="00B2181A" w:rsidP="00B2181A">
      <w:pPr>
        <w:widowControl/>
        <w:rPr>
          <w:rFonts w:ascii="Arial" w:hAnsi="Arial" w:cs="Arial"/>
        </w:rPr>
      </w:pPr>
    </w:p>
    <w:p w14:paraId="63C6579B" w14:textId="77777777" w:rsidR="00B2181A" w:rsidRDefault="00B2181A" w:rsidP="00B2181A">
      <w:pPr>
        <w:widowControl/>
        <w:rPr>
          <w:rFonts w:ascii="Arial" w:hAnsi="Arial" w:cs="Arial"/>
        </w:rPr>
      </w:pPr>
    </w:p>
    <w:p w14:paraId="4B1BCF5E" w14:textId="77777777" w:rsidR="00B2181A" w:rsidRDefault="00B2181A" w:rsidP="00B2181A">
      <w:pPr>
        <w:widowControl/>
        <w:rPr>
          <w:rFonts w:ascii="Arial" w:hAnsi="Arial" w:cs="Arial"/>
          <w:sz w:val="20"/>
          <w:szCs w:val="20"/>
        </w:rPr>
      </w:pPr>
    </w:p>
    <w:p w14:paraId="04EF1EDF" w14:textId="77777777" w:rsidR="00557C46" w:rsidRDefault="00557C46" w:rsidP="00B2181A">
      <w:pPr>
        <w:widowControl/>
        <w:rPr>
          <w:rFonts w:ascii="Arial" w:hAnsi="Arial" w:cs="Arial"/>
          <w:sz w:val="20"/>
          <w:szCs w:val="20"/>
        </w:rPr>
      </w:pPr>
    </w:p>
    <w:p w14:paraId="1D0E0E89" w14:textId="1952C580" w:rsidR="00B2181A" w:rsidRDefault="00B2181A" w:rsidP="00B2181A">
      <w:pPr>
        <w:widowControl/>
        <w:rPr>
          <w:rFonts w:ascii="Arial" w:hAnsi="Arial" w:cs="Arial"/>
          <w:sz w:val="20"/>
          <w:szCs w:val="20"/>
        </w:rPr>
      </w:pPr>
    </w:p>
    <w:p w14:paraId="3F505764" w14:textId="77777777" w:rsidR="00B2181A" w:rsidRDefault="00B2181A" w:rsidP="00B2181A">
      <w:pPr>
        <w:widowControl/>
        <w:rPr>
          <w:rFonts w:ascii="Arial" w:hAnsi="Arial" w:cs="Arial"/>
          <w:sz w:val="20"/>
          <w:szCs w:val="20"/>
        </w:rPr>
      </w:pPr>
      <w:r w:rsidRPr="00B2181A">
        <w:rPr>
          <w:rFonts w:ascii="Arial" w:hAnsi="Arial" w:cs="Arial"/>
          <w:sz w:val="20"/>
          <w:szCs w:val="20"/>
        </w:rPr>
        <w:t>In this seminar we will examine the application of economics, particularly microeconomics, labor economics, and public finance, to sports issues, such as the relationship between player salaries and performance, salary caps and competitive balance, stadium subsidies and team success, spending and winning in college sports. Seminar participants will complete a research project (paper and presentation) that applies economic theory and uses data to explain observed behavior in sports.</w:t>
      </w:r>
    </w:p>
    <w:p w14:paraId="083564F5" w14:textId="77777777" w:rsidR="00B2181A" w:rsidRPr="00B2181A" w:rsidRDefault="00B2181A" w:rsidP="00B2181A">
      <w:pPr>
        <w:widowControl/>
        <w:rPr>
          <w:rFonts w:ascii="Arial" w:hAnsi="Arial" w:cs="Arial"/>
          <w:sz w:val="20"/>
          <w:szCs w:val="20"/>
        </w:rPr>
      </w:pPr>
    </w:p>
    <w:p w14:paraId="036EC561" w14:textId="3AE516A2" w:rsidR="00B2181A" w:rsidRPr="00B2181A" w:rsidRDefault="00B2181A" w:rsidP="00B2181A">
      <w:pPr>
        <w:widowControl/>
        <w:contextualSpacing/>
        <w:jc w:val="center"/>
        <w:rPr>
          <w:rFonts w:ascii="Arial" w:hAnsi="Arial" w:cs="Arial"/>
          <w:sz w:val="20"/>
          <w:szCs w:val="20"/>
        </w:rPr>
      </w:pPr>
      <w:r w:rsidRPr="00B2181A">
        <w:rPr>
          <w:rFonts w:ascii="Arial" w:hAnsi="Arial" w:cs="Arial"/>
          <w:sz w:val="20"/>
          <w:szCs w:val="20"/>
        </w:rPr>
        <w:t xml:space="preserve">Instructor: </w:t>
      </w:r>
      <w:r w:rsidR="00CA4180">
        <w:rPr>
          <w:rFonts w:ascii="Arial" w:hAnsi="Arial" w:cs="Arial"/>
          <w:sz w:val="20"/>
          <w:szCs w:val="20"/>
        </w:rPr>
        <w:t>Prof</w:t>
      </w:r>
      <w:r w:rsidRPr="00B2181A">
        <w:rPr>
          <w:rFonts w:ascii="Arial" w:hAnsi="Arial" w:cs="Arial"/>
          <w:sz w:val="20"/>
          <w:szCs w:val="20"/>
        </w:rPr>
        <w:t xml:space="preserve">. Nancy </w:t>
      </w:r>
      <w:proofErr w:type="spellStart"/>
      <w:r w:rsidRPr="00B2181A">
        <w:rPr>
          <w:rFonts w:ascii="Arial" w:hAnsi="Arial" w:cs="Arial"/>
          <w:sz w:val="20"/>
          <w:szCs w:val="20"/>
        </w:rPr>
        <w:t>Jianakoplos</w:t>
      </w:r>
      <w:proofErr w:type="spellEnd"/>
    </w:p>
    <w:p w14:paraId="4B96BA75" w14:textId="77777777" w:rsidR="00B2181A" w:rsidRPr="00B2181A" w:rsidRDefault="00B2181A" w:rsidP="00B2181A">
      <w:pPr>
        <w:widowControl/>
        <w:contextualSpacing/>
        <w:jc w:val="center"/>
        <w:rPr>
          <w:rFonts w:ascii="Arial" w:hAnsi="Arial" w:cs="Arial"/>
          <w:sz w:val="20"/>
          <w:szCs w:val="20"/>
        </w:rPr>
      </w:pPr>
      <w:r w:rsidRPr="00B2181A">
        <w:rPr>
          <w:rFonts w:ascii="Arial" w:hAnsi="Arial" w:cs="Arial"/>
          <w:sz w:val="20"/>
          <w:szCs w:val="20"/>
        </w:rPr>
        <w:t xml:space="preserve">Prerequisites: Senior status, ECON 304, 306 and 335 </w:t>
      </w:r>
      <w:r>
        <w:rPr>
          <w:rFonts w:ascii="Arial" w:hAnsi="Arial" w:cs="Arial"/>
          <w:sz w:val="20"/>
          <w:szCs w:val="20"/>
        </w:rPr>
        <w:t xml:space="preserve">(or concurrent </w:t>
      </w:r>
      <w:r w:rsidRPr="00B2181A">
        <w:rPr>
          <w:rFonts w:ascii="Arial" w:hAnsi="Arial" w:cs="Arial"/>
          <w:sz w:val="20"/>
          <w:szCs w:val="20"/>
        </w:rPr>
        <w:t>registration)</w:t>
      </w:r>
    </w:p>
    <w:p w14:paraId="707BF863" w14:textId="6A3DFBF8" w:rsidR="00B2181A" w:rsidRDefault="0088704C" w:rsidP="00B2181A">
      <w:pPr>
        <w:widowControl/>
        <w:jc w:val="center"/>
        <w:rPr>
          <w:rFonts w:ascii="Arial" w:hAnsi="Arial" w:cs="Arial"/>
          <w:sz w:val="20"/>
          <w:szCs w:val="20"/>
        </w:rPr>
      </w:pPr>
      <w:r>
        <w:rPr>
          <w:rFonts w:ascii="Arial" w:hAnsi="Arial" w:cs="Arial"/>
          <w:sz w:val="20"/>
          <w:szCs w:val="20"/>
        </w:rPr>
        <w:t xml:space="preserve">Section </w:t>
      </w:r>
      <w:r w:rsidR="00A87813">
        <w:rPr>
          <w:rFonts w:ascii="Arial" w:hAnsi="Arial" w:cs="Arial"/>
          <w:sz w:val="20"/>
          <w:szCs w:val="20"/>
        </w:rPr>
        <w:t>2</w:t>
      </w:r>
      <w:r>
        <w:rPr>
          <w:rFonts w:ascii="Arial" w:hAnsi="Arial" w:cs="Arial"/>
          <w:sz w:val="20"/>
          <w:szCs w:val="20"/>
        </w:rPr>
        <w:t xml:space="preserve">, CRN </w:t>
      </w:r>
      <w:r w:rsidR="00372D1F">
        <w:rPr>
          <w:rFonts w:ascii="Arial" w:hAnsi="Arial" w:cs="Arial"/>
          <w:sz w:val="20"/>
          <w:szCs w:val="20"/>
        </w:rPr>
        <w:t>61936</w:t>
      </w:r>
      <w:r w:rsidR="00B2181A" w:rsidRPr="00B2181A">
        <w:rPr>
          <w:rFonts w:ascii="Arial" w:hAnsi="Arial" w:cs="Arial"/>
          <w:sz w:val="20"/>
          <w:szCs w:val="20"/>
        </w:rPr>
        <w:t xml:space="preserve">: </w:t>
      </w:r>
      <w:r w:rsidR="00A87813">
        <w:rPr>
          <w:rFonts w:ascii="Arial" w:hAnsi="Arial" w:cs="Arial"/>
          <w:sz w:val="20"/>
          <w:szCs w:val="20"/>
        </w:rPr>
        <w:t>9:00-9:50</w:t>
      </w:r>
      <w:r w:rsidR="00372D1F">
        <w:rPr>
          <w:rFonts w:ascii="Arial" w:hAnsi="Arial" w:cs="Arial"/>
          <w:sz w:val="20"/>
          <w:szCs w:val="20"/>
        </w:rPr>
        <w:t xml:space="preserve"> </w:t>
      </w:r>
      <w:r w:rsidR="00A87813">
        <w:rPr>
          <w:rFonts w:ascii="Arial" w:hAnsi="Arial" w:cs="Arial"/>
          <w:sz w:val="20"/>
          <w:szCs w:val="20"/>
        </w:rPr>
        <w:t>AM MWF</w:t>
      </w:r>
      <w:r w:rsidR="00B2181A" w:rsidRPr="00B2181A">
        <w:rPr>
          <w:rFonts w:ascii="Arial" w:hAnsi="Arial" w:cs="Arial"/>
          <w:sz w:val="20"/>
          <w:szCs w:val="20"/>
        </w:rPr>
        <w:t xml:space="preserve">, </w:t>
      </w:r>
      <w:r w:rsidR="00A87813">
        <w:rPr>
          <w:rFonts w:ascii="Arial" w:hAnsi="Arial" w:cs="Arial"/>
          <w:sz w:val="20"/>
          <w:szCs w:val="20"/>
        </w:rPr>
        <w:t>EDDY 108</w:t>
      </w:r>
    </w:p>
    <w:p w14:paraId="6BB2ADBE" w14:textId="22E13F7A" w:rsidR="00A87813" w:rsidRPr="00B2181A" w:rsidRDefault="00A87813" w:rsidP="00B2181A">
      <w:pPr>
        <w:widowControl/>
        <w:jc w:val="center"/>
        <w:rPr>
          <w:rFonts w:ascii="Arial" w:hAnsi="Arial" w:cs="Arial"/>
          <w:sz w:val="20"/>
          <w:szCs w:val="20"/>
        </w:rPr>
      </w:pPr>
      <w:r>
        <w:rPr>
          <w:rFonts w:ascii="Arial" w:hAnsi="Arial" w:cs="Arial"/>
          <w:sz w:val="20"/>
          <w:szCs w:val="20"/>
        </w:rPr>
        <w:t xml:space="preserve">Section 5, CRN </w:t>
      </w:r>
      <w:r w:rsidR="00372D1F">
        <w:rPr>
          <w:rFonts w:ascii="Arial" w:hAnsi="Arial" w:cs="Arial"/>
          <w:sz w:val="20"/>
          <w:szCs w:val="20"/>
        </w:rPr>
        <w:t>64228</w:t>
      </w:r>
      <w:r>
        <w:rPr>
          <w:rFonts w:ascii="Arial" w:hAnsi="Arial" w:cs="Arial"/>
          <w:sz w:val="20"/>
          <w:szCs w:val="20"/>
        </w:rPr>
        <w:t>: 11:00-11:50AM MWF, EDDY 118</w:t>
      </w:r>
    </w:p>
    <w:p w14:paraId="5EF4DEA8" w14:textId="77777777" w:rsidR="00227C68" w:rsidRDefault="00227C68" w:rsidP="00227C68">
      <w:pPr>
        <w:widowControl/>
        <w:jc w:val="center"/>
        <w:rPr>
          <w:rFonts w:ascii="Arial" w:hAnsi="Arial" w:cs="Arial"/>
          <w:sz w:val="20"/>
          <w:szCs w:val="20"/>
        </w:rPr>
      </w:pPr>
    </w:p>
    <w:p w14:paraId="730EB410" w14:textId="77777777" w:rsidR="00557C46" w:rsidRDefault="00557C46" w:rsidP="00227C68">
      <w:pPr>
        <w:widowControl/>
        <w:jc w:val="center"/>
        <w:rPr>
          <w:rFonts w:ascii="Arial" w:hAnsi="Arial" w:cs="Arial"/>
          <w:sz w:val="20"/>
          <w:szCs w:val="20"/>
        </w:rPr>
      </w:pPr>
    </w:p>
    <w:p w14:paraId="161EAC45" w14:textId="77777777" w:rsidR="00557C46" w:rsidRDefault="00557C46" w:rsidP="00227C68">
      <w:pPr>
        <w:widowControl/>
        <w:jc w:val="center"/>
        <w:rPr>
          <w:rFonts w:ascii="Arial" w:hAnsi="Arial" w:cs="Arial"/>
          <w:sz w:val="20"/>
          <w:szCs w:val="20"/>
        </w:rPr>
      </w:pPr>
    </w:p>
    <w:p w14:paraId="431AC0F6" w14:textId="646C9E4A" w:rsidR="00557C46" w:rsidRDefault="00343E60" w:rsidP="00343E60">
      <w:pPr>
        <w:widowControl/>
        <w:jc w:val="center"/>
        <w:rPr>
          <w:rFonts w:asciiTheme="minorHAnsi" w:hAnsiTheme="minorHAnsi" w:cs="Shruti"/>
          <w:b/>
          <w:bCs/>
          <w:sz w:val="32"/>
          <w:szCs w:val="32"/>
        </w:rPr>
      </w:pPr>
      <w:r>
        <w:rPr>
          <w:rFonts w:asciiTheme="minorHAnsi" w:hAnsiTheme="minorHAnsi" w:cs="Shruti"/>
          <w:b/>
          <w:bCs/>
          <w:noProof/>
          <w:sz w:val="36"/>
          <w:szCs w:val="36"/>
        </w:rPr>
        <w:drawing>
          <wp:inline distT="0" distB="0" distL="0" distR="0" wp14:anchorId="360177EA" wp14:editId="71622F96">
            <wp:extent cx="5534024"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_change_rect[1].jpg"/>
                    <pic:cNvPicPr/>
                  </pic:nvPicPr>
                  <pic:blipFill>
                    <a:blip r:embed="rId7">
                      <a:extLst>
                        <a:ext uri="{28A0092B-C50C-407E-A947-70E740481C1C}">
                          <a14:useLocalDpi xmlns:a14="http://schemas.microsoft.com/office/drawing/2010/main" val="0"/>
                        </a:ext>
                      </a:extLst>
                    </a:blip>
                    <a:stretch>
                      <a:fillRect/>
                    </a:stretch>
                  </pic:blipFill>
                  <pic:spPr>
                    <a:xfrm>
                      <a:off x="0" y="0"/>
                      <a:ext cx="5569057" cy="1744524"/>
                    </a:xfrm>
                    <a:prstGeom prst="rect">
                      <a:avLst/>
                    </a:prstGeom>
                  </pic:spPr>
                </pic:pic>
              </a:graphicData>
            </a:graphic>
          </wp:inline>
        </w:drawing>
      </w:r>
    </w:p>
    <w:p w14:paraId="74697AE0" w14:textId="77777777" w:rsidR="00557C46" w:rsidRDefault="00557C46" w:rsidP="00227C68">
      <w:pPr>
        <w:widowControl/>
        <w:jc w:val="center"/>
        <w:rPr>
          <w:rFonts w:ascii="Arial" w:hAnsi="Arial" w:cs="Arial"/>
          <w:sz w:val="20"/>
          <w:szCs w:val="20"/>
        </w:rPr>
      </w:pPr>
    </w:p>
    <w:p w14:paraId="0D9BD798" w14:textId="77777777" w:rsidR="00557C46" w:rsidRDefault="00557C46" w:rsidP="00227C68">
      <w:pPr>
        <w:widowControl/>
        <w:jc w:val="center"/>
        <w:rPr>
          <w:rFonts w:ascii="Arial" w:hAnsi="Arial" w:cs="Arial"/>
          <w:sz w:val="20"/>
          <w:szCs w:val="20"/>
        </w:rPr>
      </w:pPr>
    </w:p>
    <w:p w14:paraId="7F227953" w14:textId="42D7256F" w:rsidR="00343E60" w:rsidRPr="00B2181A" w:rsidRDefault="00343E60" w:rsidP="00343E60">
      <w:pPr>
        <w:widowControl/>
        <w:jc w:val="center"/>
        <w:rPr>
          <w:rFonts w:asciiTheme="minorHAnsi" w:hAnsiTheme="minorHAnsi" w:cs="Shruti"/>
          <w:b/>
          <w:bCs/>
          <w:sz w:val="32"/>
          <w:szCs w:val="32"/>
        </w:rPr>
      </w:pPr>
      <w:r w:rsidRPr="00B2181A">
        <w:rPr>
          <w:rFonts w:asciiTheme="minorHAnsi" w:hAnsiTheme="minorHAnsi" w:cs="Shruti"/>
          <w:b/>
          <w:bCs/>
          <w:sz w:val="32"/>
          <w:szCs w:val="32"/>
        </w:rPr>
        <w:t>ECON 492 – Senior Seminar</w:t>
      </w:r>
      <w:r>
        <w:rPr>
          <w:rFonts w:asciiTheme="minorHAnsi" w:hAnsiTheme="minorHAnsi" w:cs="Shruti"/>
          <w:b/>
          <w:bCs/>
          <w:sz w:val="32"/>
          <w:szCs w:val="32"/>
        </w:rPr>
        <w:t>, Section</w:t>
      </w:r>
      <w:r w:rsidR="00372D1F">
        <w:rPr>
          <w:rFonts w:asciiTheme="minorHAnsi" w:hAnsiTheme="minorHAnsi" w:cs="Shruti"/>
          <w:b/>
          <w:bCs/>
          <w:sz w:val="32"/>
          <w:szCs w:val="32"/>
        </w:rPr>
        <w:t xml:space="preserve"> 1</w:t>
      </w:r>
    </w:p>
    <w:p w14:paraId="68956295" w14:textId="5F314417" w:rsidR="00343E60" w:rsidRPr="00B2181A" w:rsidRDefault="00343E60" w:rsidP="00343E60">
      <w:pPr>
        <w:widowControl/>
        <w:jc w:val="center"/>
        <w:rPr>
          <w:rFonts w:asciiTheme="minorHAnsi" w:hAnsiTheme="minorHAnsi" w:cs="Shruti"/>
          <w:b/>
          <w:bCs/>
          <w:sz w:val="32"/>
          <w:szCs w:val="32"/>
        </w:rPr>
      </w:pPr>
      <w:r>
        <w:rPr>
          <w:rFonts w:asciiTheme="minorHAnsi" w:hAnsiTheme="minorHAnsi" w:cs="Shruti"/>
          <w:b/>
          <w:bCs/>
          <w:sz w:val="32"/>
          <w:szCs w:val="32"/>
        </w:rPr>
        <w:t>Fall</w:t>
      </w:r>
      <w:r w:rsidRPr="00B2181A">
        <w:rPr>
          <w:rFonts w:asciiTheme="minorHAnsi" w:hAnsiTheme="minorHAnsi" w:cs="Shruti"/>
          <w:b/>
          <w:bCs/>
          <w:sz w:val="32"/>
          <w:szCs w:val="32"/>
        </w:rPr>
        <w:t xml:space="preserve"> 20</w:t>
      </w:r>
      <w:r w:rsidR="00372D1F">
        <w:rPr>
          <w:rFonts w:asciiTheme="minorHAnsi" w:hAnsiTheme="minorHAnsi" w:cs="Shruti"/>
          <w:b/>
          <w:bCs/>
          <w:sz w:val="32"/>
          <w:szCs w:val="32"/>
        </w:rPr>
        <w:t>20</w:t>
      </w:r>
      <w:r w:rsidRPr="00B2181A">
        <w:rPr>
          <w:rFonts w:asciiTheme="minorHAnsi" w:hAnsiTheme="minorHAnsi" w:cs="Shruti"/>
          <w:b/>
          <w:bCs/>
          <w:sz w:val="32"/>
          <w:szCs w:val="32"/>
        </w:rPr>
        <w:t xml:space="preserve"> - </w:t>
      </w:r>
      <w:r w:rsidRPr="00A604A4">
        <w:rPr>
          <w:rFonts w:asciiTheme="minorHAnsi" w:hAnsiTheme="minorHAnsi"/>
          <w:b/>
          <w:i/>
          <w:sz w:val="32"/>
          <w:szCs w:val="32"/>
        </w:rPr>
        <w:t>The Economics of Climate Change</w:t>
      </w:r>
    </w:p>
    <w:p w14:paraId="45F3CAAA" w14:textId="77777777" w:rsidR="00343E60" w:rsidRPr="00F23D1D" w:rsidRDefault="00343E60" w:rsidP="00343E60">
      <w:pPr>
        <w:widowControl/>
        <w:rPr>
          <w:rFonts w:ascii="Arial" w:hAnsi="Arial" w:cs="Arial"/>
          <w:sz w:val="10"/>
          <w:szCs w:val="10"/>
        </w:rPr>
      </w:pPr>
    </w:p>
    <w:p w14:paraId="34B2C21C" w14:textId="77777777" w:rsidR="00343E60" w:rsidRPr="00B2181A" w:rsidRDefault="00343E60" w:rsidP="00343E60">
      <w:pPr>
        <w:widowControl/>
        <w:rPr>
          <w:rFonts w:ascii="Arial" w:hAnsi="Arial" w:cs="Arial"/>
          <w:sz w:val="20"/>
          <w:szCs w:val="20"/>
        </w:rPr>
      </w:pPr>
      <w:proofErr w:type="gramStart"/>
      <w:r w:rsidRPr="00B2181A">
        <w:rPr>
          <w:rFonts w:ascii="Arial" w:hAnsi="Arial" w:cs="Arial"/>
          <w:sz w:val="20"/>
          <w:szCs w:val="20"/>
        </w:rPr>
        <w:t>However</w:t>
      </w:r>
      <w:proofErr w:type="gramEnd"/>
      <w:r w:rsidRPr="00B2181A">
        <w:rPr>
          <w:rFonts w:ascii="Arial" w:hAnsi="Arial" w:cs="Arial"/>
          <w:sz w:val="20"/>
          <w:szCs w:val="20"/>
        </w:rPr>
        <w:t xml:space="preserve"> you look at it, the prospect of human-caused climate change presents an enormous policy challenge that has been the subject of intense international debate for almost 30 years.  While uncertainty persists regarding many features of the problem, the possibility of dire consequences cannot be ruled out.  Meanwhile, despite numerous efforts to reduce emissions of carbon dioxide and other heat-trapping greenhouse gases, global emissions continue to increase at a rate of several percent per year.  The field of economics provides powerful conceptual and empirical tools for understanding the key policy obstacles and for devising a response that addresses these obstacles in a realistic way.  In this class, students will work together in groups to survey and analyze various central considerations in the economics of climate change.  The course will culminate in a poster-sharing session in which students share with each other the findings of their research.</w:t>
      </w:r>
    </w:p>
    <w:p w14:paraId="48CD8AA8" w14:textId="77777777" w:rsidR="00343E60" w:rsidRPr="00B2181A" w:rsidRDefault="00343E60" w:rsidP="00343E60">
      <w:pPr>
        <w:widowControl/>
        <w:rPr>
          <w:rFonts w:ascii="Arial" w:hAnsi="Arial" w:cs="Arial"/>
          <w:sz w:val="20"/>
          <w:szCs w:val="20"/>
        </w:rPr>
      </w:pPr>
    </w:p>
    <w:p w14:paraId="104D2ABF" w14:textId="0F1AD543" w:rsidR="00343E60" w:rsidRPr="00B2181A" w:rsidRDefault="00343E60" w:rsidP="00343E60">
      <w:pPr>
        <w:widowControl/>
        <w:contextualSpacing/>
        <w:jc w:val="center"/>
        <w:rPr>
          <w:rFonts w:ascii="Arial" w:hAnsi="Arial" w:cs="Arial"/>
          <w:sz w:val="20"/>
          <w:szCs w:val="20"/>
        </w:rPr>
      </w:pPr>
      <w:r w:rsidRPr="00B2181A">
        <w:rPr>
          <w:rFonts w:ascii="Arial" w:hAnsi="Arial" w:cs="Arial"/>
          <w:sz w:val="20"/>
          <w:szCs w:val="20"/>
        </w:rPr>
        <w:t xml:space="preserve">Instructor: </w:t>
      </w:r>
      <w:r w:rsidR="00CA4180">
        <w:rPr>
          <w:rFonts w:ascii="Arial" w:hAnsi="Arial" w:cs="Arial"/>
          <w:sz w:val="20"/>
          <w:szCs w:val="20"/>
        </w:rPr>
        <w:t>Prof</w:t>
      </w:r>
      <w:r>
        <w:rPr>
          <w:rFonts w:ascii="Arial" w:hAnsi="Arial" w:cs="Arial"/>
          <w:sz w:val="20"/>
          <w:szCs w:val="20"/>
        </w:rPr>
        <w:t>. Terry Iverson</w:t>
      </w:r>
    </w:p>
    <w:p w14:paraId="7B6DA172" w14:textId="77777777" w:rsidR="00343E60" w:rsidRPr="00B2181A" w:rsidRDefault="00343E60" w:rsidP="00343E60">
      <w:pPr>
        <w:widowControl/>
        <w:contextualSpacing/>
        <w:jc w:val="center"/>
        <w:rPr>
          <w:rFonts w:ascii="Arial" w:hAnsi="Arial" w:cs="Arial"/>
          <w:sz w:val="20"/>
          <w:szCs w:val="20"/>
        </w:rPr>
      </w:pPr>
      <w:r w:rsidRPr="00B2181A">
        <w:rPr>
          <w:rFonts w:ascii="Arial" w:hAnsi="Arial" w:cs="Arial"/>
          <w:sz w:val="20"/>
          <w:szCs w:val="20"/>
        </w:rPr>
        <w:t>Prerequisites: Senior status, ECON 304, 306 and 335 (or concurrent registration)</w:t>
      </w:r>
    </w:p>
    <w:p w14:paraId="2EAA8B35" w14:textId="468B2D81" w:rsidR="00557C46" w:rsidRPr="00B2181A" w:rsidRDefault="00343E60" w:rsidP="00343E60">
      <w:pPr>
        <w:widowControl/>
        <w:jc w:val="center"/>
        <w:rPr>
          <w:rFonts w:ascii="Arial" w:hAnsi="Arial" w:cs="Arial"/>
          <w:sz w:val="20"/>
          <w:szCs w:val="20"/>
        </w:rPr>
      </w:pPr>
      <w:r w:rsidRPr="00B2181A">
        <w:rPr>
          <w:rFonts w:ascii="Arial" w:hAnsi="Arial" w:cs="Arial"/>
          <w:sz w:val="20"/>
          <w:szCs w:val="20"/>
        </w:rPr>
        <w:t xml:space="preserve">Section </w:t>
      </w:r>
      <w:r w:rsidR="00372D1F">
        <w:rPr>
          <w:rFonts w:ascii="Arial" w:hAnsi="Arial" w:cs="Arial"/>
          <w:sz w:val="20"/>
          <w:szCs w:val="20"/>
        </w:rPr>
        <w:t>1</w:t>
      </w:r>
      <w:r>
        <w:rPr>
          <w:rFonts w:ascii="Arial" w:hAnsi="Arial" w:cs="Arial"/>
          <w:sz w:val="20"/>
          <w:szCs w:val="20"/>
        </w:rPr>
        <w:t>, CRN</w:t>
      </w:r>
      <w:r w:rsidR="00A87813">
        <w:rPr>
          <w:rFonts w:ascii="Arial" w:hAnsi="Arial" w:cs="Arial"/>
          <w:sz w:val="20"/>
          <w:szCs w:val="20"/>
        </w:rPr>
        <w:t xml:space="preserve"> </w:t>
      </w:r>
      <w:r w:rsidR="00372D1F">
        <w:rPr>
          <w:rFonts w:ascii="Arial" w:hAnsi="Arial" w:cs="Arial"/>
          <w:sz w:val="20"/>
          <w:szCs w:val="20"/>
        </w:rPr>
        <w:t>67434</w:t>
      </w:r>
      <w:r>
        <w:rPr>
          <w:rFonts w:ascii="Arial" w:hAnsi="Arial" w:cs="Arial"/>
          <w:sz w:val="20"/>
          <w:szCs w:val="20"/>
        </w:rPr>
        <w:t xml:space="preserve">: </w:t>
      </w:r>
      <w:r w:rsidR="00A87813">
        <w:rPr>
          <w:rFonts w:ascii="Arial" w:hAnsi="Arial" w:cs="Arial"/>
          <w:sz w:val="20"/>
          <w:szCs w:val="20"/>
        </w:rPr>
        <w:t>3:</w:t>
      </w:r>
      <w:r w:rsidR="00372D1F">
        <w:rPr>
          <w:rFonts w:ascii="Arial" w:hAnsi="Arial" w:cs="Arial"/>
          <w:sz w:val="20"/>
          <w:szCs w:val="20"/>
        </w:rPr>
        <w:t xml:space="preserve">30-4:45 </w:t>
      </w:r>
      <w:r w:rsidR="00A87813">
        <w:rPr>
          <w:rFonts w:ascii="Arial" w:hAnsi="Arial" w:cs="Arial"/>
          <w:sz w:val="20"/>
          <w:szCs w:val="20"/>
        </w:rPr>
        <w:t>PM TR</w:t>
      </w:r>
      <w:r>
        <w:rPr>
          <w:rFonts w:ascii="Arial" w:hAnsi="Arial" w:cs="Arial"/>
          <w:sz w:val="20"/>
          <w:szCs w:val="20"/>
        </w:rPr>
        <w:t xml:space="preserve">, </w:t>
      </w:r>
      <w:r w:rsidR="00A87813">
        <w:rPr>
          <w:rFonts w:ascii="Arial" w:hAnsi="Arial" w:cs="Arial"/>
          <w:sz w:val="20"/>
          <w:szCs w:val="20"/>
        </w:rPr>
        <w:t>CLARK C</w:t>
      </w:r>
      <w:r w:rsidR="00372D1F">
        <w:rPr>
          <w:rFonts w:ascii="Arial" w:hAnsi="Arial" w:cs="Arial"/>
          <w:sz w:val="20"/>
          <w:szCs w:val="20"/>
        </w:rPr>
        <w:t>363</w:t>
      </w:r>
    </w:p>
    <w:sectPr w:rsidR="00557C46" w:rsidRPr="00B2181A" w:rsidSect="00A87813">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0F"/>
    <w:rsid w:val="00004280"/>
    <w:rsid w:val="00035A65"/>
    <w:rsid w:val="0003727A"/>
    <w:rsid w:val="00066314"/>
    <w:rsid w:val="000C0C8B"/>
    <w:rsid w:val="00142C19"/>
    <w:rsid w:val="0017712C"/>
    <w:rsid w:val="001A2921"/>
    <w:rsid w:val="00227C68"/>
    <w:rsid w:val="00275139"/>
    <w:rsid w:val="002A7172"/>
    <w:rsid w:val="00300BD6"/>
    <w:rsid w:val="0032047D"/>
    <w:rsid w:val="0033368E"/>
    <w:rsid w:val="00343E60"/>
    <w:rsid w:val="00372D1F"/>
    <w:rsid w:val="00413F69"/>
    <w:rsid w:val="00470F0F"/>
    <w:rsid w:val="00487E1D"/>
    <w:rsid w:val="004E6EC0"/>
    <w:rsid w:val="004F322B"/>
    <w:rsid w:val="00557C46"/>
    <w:rsid w:val="005E4208"/>
    <w:rsid w:val="00676895"/>
    <w:rsid w:val="00685690"/>
    <w:rsid w:val="00847C3B"/>
    <w:rsid w:val="0088704C"/>
    <w:rsid w:val="00A1554C"/>
    <w:rsid w:val="00A604A4"/>
    <w:rsid w:val="00A87813"/>
    <w:rsid w:val="00A923BF"/>
    <w:rsid w:val="00AC0F8B"/>
    <w:rsid w:val="00AD2AE6"/>
    <w:rsid w:val="00AD4464"/>
    <w:rsid w:val="00AF2D56"/>
    <w:rsid w:val="00B04DC3"/>
    <w:rsid w:val="00B154C7"/>
    <w:rsid w:val="00B2181A"/>
    <w:rsid w:val="00B35137"/>
    <w:rsid w:val="00BA74E3"/>
    <w:rsid w:val="00BE5545"/>
    <w:rsid w:val="00BF2FA3"/>
    <w:rsid w:val="00CA0D5E"/>
    <w:rsid w:val="00CA4180"/>
    <w:rsid w:val="00CC3064"/>
    <w:rsid w:val="00CD7AED"/>
    <w:rsid w:val="00D13CEF"/>
    <w:rsid w:val="00D84B08"/>
    <w:rsid w:val="00DE6BBC"/>
    <w:rsid w:val="00E11D51"/>
    <w:rsid w:val="00E649B6"/>
    <w:rsid w:val="00EC47B7"/>
    <w:rsid w:val="00ED49AA"/>
    <w:rsid w:val="00EE5799"/>
    <w:rsid w:val="00F23D1D"/>
    <w:rsid w:val="00FD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827C4"/>
  <w15:docId w15:val="{B561F3B3-BC00-40A7-BAFD-1805C059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A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F2FA3"/>
  </w:style>
  <w:style w:type="paragraph" w:styleId="BalloonText">
    <w:name w:val="Balloon Text"/>
    <w:basedOn w:val="Normal"/>
    <w:link w:val="BalloonTextChar"/>
    <w:uiPriority w:val="99"/>
    <w:semiHidden/>
    <w:unhideWhenUsed/>
    <w:rsid w:val="00E11D51"/>
    <w:rPr>
      <w:rFonts w:ascii="Tahoma" w:hAnsi="Tahoma" w:cs="Tahoma"/>
      <w:sz w:val="16"/>
      <w:szCs w:val="16"/>
    </w:rPr>
  </w:style>
  <w:style w:type="character" w:customStyle="1" w:styleId="BalloonTextChar">
    <w:name w:val="Balloon Text Char"/>
    <w:basedOn w:val="DefaultParagraphFont"/>
    <w:link w:val="BalloonText"/>
    <w:uiPriority w:val="99"/>
    <w:semiHidden/>
    <w:rsid w:val="00E11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Ammon Jianakoplos</dc:creator>
  <cp:keywords/>
  <dc:description/>
  <cp:lastModifiedBy>Koss,Alison</cp:lastModifiedBy>
  <cp:revision>2</cp:revision>
  <cp:lastPrinted>2019-04-05T15:06:00Z</cp:lastPrinted>
  <dcterms:created xsi:type="dcterms:W3CDTF">2020-03-04T17:48:00Z</dcterms:created>
  <dcterms:modified xsi:type="dcterms:W3CDTF">2020-03-04T17:48:00Z</dcterms:modified>
</cp:coreProperties>
</file>